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7F" w:rsidRDefault="002D5B7F" w:rsidP="002D5B7F">
      <w:pPr>
        <w:ind w:left="284"/>
      </w:pPr>
      <w:r>
        <w:rPr>
          <w:noProof/>
          <w:lang w:eastAsia="en-CA"/>
        </w:rPr>
        <w:drawing>
          <wp:inline distT="0" distB="0" distL="0" distR="0">
            <wp:extent cx="2836545" cy="1184910"/>
            <wp:effectExtent l="0" t="0" r="1905" b="0"/>
            <wp:docPr id="6" name="Picture 6" descr="CanAda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Adap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6545" cy="1184910"/>
                    </a:xfrm>
                    <a:prstGeom prst="rect">
                      <a:avLst/>
                    </a:prstGeom>
                    <a:noFill/>
                    <a:ln>
                      <a:noFill/>
                    </a:ln>
                  </pic:spPr>
                </pic:pic>
              </a:graphicData>
            </a:graphic>
          </wp:inline>
        </w:drawing>
      </w:r>
    </w:p>
    <w:p w:rsidR="002D5B7F" w:rsidRDefault="002D5B7F" w:rsidP="002D5B7F">
      <w:pPr>
        <w:pBdr>
          <w:top w:val="single" w:sz="4" w:space="1" w:color="C00000"/>
        </w:pBdr>
      </w:pPr>
    </w:p>
    <w:p w:rsidR="002D5B7F" w:rsidRDefault="002D5B7F" w:rsidP="002D5B7F">
      <w:pPr>
        <w:spacing w:before="1200"/>
        <w:ind w:left="1134"/>
        <w:rPr>
          <w:rFonts w:cs="Arial"/>
          <w:b/>
          <w:smallCaps/>
          <w:color w:val="C00000"/>
          <w:sz w:val="80"/>
          <w:szCs w:val="80"/>
        </w:rPr>
      </w:pPr>
      <w:r>
        <w:rPr>
          <w:rFonts w:cs="Arial"/>
          <w:b/>
          <w:smallCaps/>
          <w:color w:val="C00000"/>
          <w:sz w:val="80"/>
          <w:szCs w:val="80"/>
        </w:rPr>
        <w:t>Useful commands for testing websites using NVDA Screen reader</w:t>
      </w:r>
    </w:p>
    <w:p w:rsidR="002D5B7F" w:rsidRPr="003C4D67" w:rsidRDefault="002D5B7F" w:rsidP="002D5B7F">
      <w:pPr>
        <w:spacing w:before="2880" w:after="0"/>
        <w:ind w:left="1134"/>
        <w:rPr>
          <w:rFonts w:cs="Arial"/>
          <w:sz w:val="24"/>
        </w:rPr>
      </w:pPr>
      <w:r w:rsidRPr="003C4D67">
        <w:rPr>
          <w:rFonts w:cs="Arial"/>
          <w:sz w:val="24"/>
        </w:rPr>
        <w:t>David MacDonald</w:t>
      </w:r>
    </w:p>
    <w:p w:rsidR="002D5B7F" w:rsidRPr="005F4071" w:rsidRDefault="002D5B7F" w:rsidP="002D5B7F">
      <w:pPr>
        <w:spacing w:after="0"/>
        <w:ind w:left="1134"/>
        <w:rPr>
          <w:rFonts w:cs="Arial"/>
          <w:b/>
          <w:sz w:val="24"/>
        </w:rPr>
      </w:pPr>
      <w:r w:rsidRPr="005F4071">
        <w:rPr>
          <w:rFonts w:cs="Arial"/>
          <w:b/>
          <w:color w:val="C00000"/>
          <w:sz w:val="24"/>
        </w:rPr>
        <w:t>Can</w:t>
      </w:r>
      <w:r w:rsidRPr="005F4071">
        <w:rPr>
          <w:rFonts w:cs="Arial"/>
          <w:b/>
          <w:sz w:val="24"/>
        </w:rPr>
        <w:t>Adapt Solutions Inc.</w:t>
      </w:r>
    </w:p>
    <w:p w:rsidR="002D5B7F" w:rsidRPr="005F4071" w:rsidRDefault="005C0797" w:rsidP="002D5B7F">
      <w:pPr>
        <w:spacing w:after="0"/>
        <w:ind w:left="1134"/>
        <w:rPr>
          <w:rFonts w:cs="Arial"/>
          <w:sz w:val="24"/>
        </w:rPr>
      </w:pPr>
      <w:hyperlink r:id="rId6" w:history="1">
        <w:r w:rsidR="002D5B7F" w:rsidRPr="005F4071">
          <w:rPr>
            <w:rStyle w:val="Hyperlink"/>
            <w:rFonts w:cs="Arial"/>
            <w:sz w:val="24"/>
          </w:rPr>
          <w:t>www.can-adapt.com</w:t>
        </w:r>
      </w:hyperlink>
    </w:p>
    <w:p w:rsidR="002D5B7F" w:rsidRPr="003C4D67" w:rsidRDefault="005C0797" w:rsidP="002D5B7F">
      <w:pPr>
        <w:spacing w:after="0"/>
        <w:ind w:left="1134"/>
        <w:rPr>
          <w:rFonts w:cs="Arial"/>
          <w:sz w:val="24"/>
        </w:rPr>
      </w:pPr>
      <w:hyperlink r:id="rId7" w:history="1">
        <w:r w:rsidR="002D5B7F" w:rsidRPr="003C4D67">
          <w:rPr>
            <w:rStyle w:val="Hyperlink"/>
            <w:rFonts w:cs="Arial"/>
            <w:sz w:val="24"/>
          </w:rPr>
          <w:t>david@can-adapt.com</w:t>
        </w:r>
      </w:hyperlink>
    </w:p>
    <w:p w:rsidR="002D5B7F" w:rsidRPr="003C4D67" w:rsidRDefault="002D5B7F" w:rsidP="002D5B7F">
      <w:pPr>
        <w:spacing w:after="0"/>
        <w:ind w:left="1134"/>
        <w:rPr>
          <w:rFonts w:cs="Arial"/>
          <w:sz w:val="24"/>
        </w:rPr>
      </w:pPr>
      <w:r w:rsidRPr="003C4D67">
        <w:rPr>
          <w:rFonts w:cs="Arial"/>
          <w:sz w:val="24"/>
        </w:rPr>
        <w:t>613.235.4902</w:t>
      </w:r>
    </w:p>
    <w:p w:rsidR="002D5B7F" w:rsidRDefault="002D5B7F">
      <w:pPr>
        <w:rPr>
          <w:rFonts w:asciiTheme="majorHAnsi" w:eastAsiaTheme="majorEastAsia" w:hAnsiTheme="majorHAnsi" w:cstheme="majorBidi"/>
          <w:b/>
          <w:bCs/>
          <w:color w:val="365F91" w:themeColor="accent1" w:themeShade="BF"/>
          <w:sz w:val="28"/>
          <w:szCs w:val="28"/>
        </w:rPr>
      </w:pPr>
      <w:r>
        <w:br w:type="page"/>
      </w:r>
    </w:p>
    <w:p w:rsidR="0094676D" w:rsidRDefault="00E45948" w:rsidP="00E45948">
      <w:pPr>
        <w:pStyle w:val="Heading1"/>
      </w:pPr>
      <w:r>
        <w:lastRenderedPageBreak/>
        <w:t>NVDA Keys for testing web pages</w:t>
      </w:r>
    </w:p>
    <w:p w:rsidR="00E45948" w:rsidRDefault="00E45948" w:rsidP="00E45948"/>
    <w:tbl>
      <w:tblPr>
        <w:tblW w:w="10453" w:type="dxa"/>
        <w:tblCellSpacing w:w="15" w:type="dxa"/>
        <w:tblInd w:w="-462"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523"/>
        <w:gridCol w:w="1984"/>
        <w:gridCol w:w="1985"/>
        <w:gridCol w:w="4961"/>
      </w:tblGrid>
      <w:tr w:rsidR="00BB5A48" w:rsidRPr="00E45948"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b/>
                <w:sz w:val="24"/>
                <w:szCs w:val="24"/>
                <w:lang w:eastAsia="en-CA"/>
              </w:rPr>
            </w:pPr>
            <w:r w:rsidRPr="00E45948">
              <w:rPr>
                <w:rFonts w:ascii="Times New Roman" w:eastAsia="Times New Roman" w:hAnsi="Times New Roman" w:cs="Times New Roman"/>
                <w:b/>
                <w:sz w:val="24"/>
                <w:szCs w:val="24"/>
                <w:lang w:eastAsia="en-CA"/>
              </w:rPr>
              <w:t>Action</w:t>
            </w:r>
          </w:p>
        </w:tc>
        <w:tc>
          <w:tcPr>
            <w:tcW w:w="1954"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b/>
                <w:sz w:val="24"/>
                <w:szCs w:val="24"/>
                <w:lang w:eastAsia="en-CA"/>
              </w:rPr>
            </w:pPr>
            <w:r w:rsidRPr="00E45948">
              <w:rPr>
                <w:rFonts w:ascii="Times New Roman" w:eastAsia="Times New Roman" w:hAnsi="Times New Roman" w:cs="Times New Roman"/>
                <w:b/>
                <w:sz w:val="24"/>
                <w:szCs w:val="24"/>
                <w:lang w:eastAsia="en-CA"/>
              </w:rPr>
              <w:t>Laptop</w:t>
            </w:r>
          </w:p>
        </w:tc>
        <w:tc>
          <w:tcPr>
            <w:tcW w:w="1955"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b/>
                <w:sz w:val="24"/>
                <w:szCs w:val="24"/>
                <w:lang w:eastAsia="en-CA"/>
              </w:rPr>
            </w:pPr>
            <w:r w:rsidRPr="00E45948">
              <w:rPr>
                <w:rFonts w:ascii="Times New Roman" w:eastAsia="Times New Roman" w:hAnsi="Times New Roman" w:cs="Times New Roman"/>
                <w:b/>
                <w:sz w:val="24"/>
                <w:szCs w:val="24"/>
                <w:lang w:eastAsia="en-CA"/>
              </w:rPr>
              <w:t>Desktop</w:t>
            </w:r>
          </w:p>
        </w:tc>
        <w:tc>
          <w:tcPr>
            <w:tcW w:w="4916"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b/>
                <w:sz w:val="24"/>
                <w:szCs w:val="24"/>
                <w:lang w:eastAsia="en-CA"/>
              </w:rPr>
            </w:pPr>
            <w:r w:rsidRPr="00E45948">
              <w:rPr>
                <w:rFonts w:ascii="Times New Roman" w:eastAsia="Times New Roman" w:hAnsi="Times New Roman" w:cs="Times New Roman"/>
                <w:b/>
                <w:sz w:val="24"/>
                <w:szCs w:val="24"/>
                <w:lang w:eastAsia="en-CA"/>
              </w:rPr>
              <w:t>Description</w:t>
            </w:r>
          </w:p>
        </w:tc>
      </w:tr>
      <w:tr w:rsidR="00BB5A48" w:rsidRPr="00E45948"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Stop speech</w:t>
            </w:r>
          </w:p>
        </w:tc>
        <w:tc>
          <w:tcPr>
            <w:tcW w:w="1954"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Control</w:t>
            </w:r>
          </w:p>
        </w:tc>
        <w:tc>
          <w:tcPr>
            <w:tcW w:w="1955"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control</w:t>
            </w:r>
          </w:p>
        </w:tc>
        <w:tc>
          <w:tcPr>
            <w:tcW w:w="4916"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Instantly stops speaking</w:t>
            </w:r>
          </w:p>
        </w:tc>
      </w:tr>
      <w:tr w:rsidR="00BB5A48" w:rsidRPr="00E45948"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Pause Speech</w:t>
            </w:r>
          </w:p>
        </w:tc>
        <w:tc>
          <w:tcPr>
            <w:tcW w:w="1954"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shift</w:t>
            </w:r>
          </w:p>
        </w:tc>
        <w:tc>
          <w:tcPr>
            <w:tcW w:w="1955"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shift</w:t>
            </w:r>
          </w:p>
        </w:tc>
        <w:tc>
          <w:tcPr>
            <w:tcW w:w="4916" w:type="dxa"/>
            <w:tcBorders>
              <w:top w:val="outset" w:sz="6" w:space="0" w:color="auto"/>
              <w:left w:val="outset" w:sz="6" w:space="0" w:color="auto"/>
              <w:bottom w:val="outset" w:sz="6" w:space="0" w:color="auto"/>
              <w:right w:val="outset" w:sz="6" w:space="0" w:color="auto"/>
            </w:tcBorders>
            <w:vAlign w:val="center"/>
            <w:hideMark/>
          </w:tcPr>
          <w:p w:rsidR="004E3623" w:rsidRPr="00E45948" w:rsidRDefault="004E3623"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Instantly pauses speech. Pressing it again will continue speaking where it left off (if pausing is supported by the current synthesizer)</w:t>
            </w:r>
          </w:p>
        </w:tc>
      </w:tr>
      <w:tr w:rsidR="00BB5A48" w:rsidRPr="00E45948"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Say all</w:t>
            </w:r>
          </w:p>
        </w:tc>
        <w:tc>
          <w:tcPr>
            <w:tcW w:w="1954"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NVDA+downArrow</w:t>
            </w:r>
            <w:proofErr w:type="spellEnd"/>
          </w:p>
        </w:tc>
        <w:tc>
          <w:tcPr>
            <w:tcW w:w="1955"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NVDA+a</w:t>
            </w:r>
            <w:proofErr w:type="spellEnd"/>
          </w:p>
        </w:tc>
        <w:tc>
          <w:tcPr>
            <w:tcW w:w="4916"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Starts reading from the current position of the system caret, moving it along as it goes</w:t>
            </w:r>
          </w:p>
        </w:tc>
      </w:tr>
      <w:tr w:rsidR="00BB5A48" w:rsidRPr="00E45948"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Read current line</w:t>
            </w:r>
          </w:p>
        </w:tc>
        <w:tc>
          <w:tcPr>
            <w:tcW w:w="1954"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NVDA+upArrow</w:t>
            </w:r>
            <w:proofErr w:type="spellEnd"/>
          </w:p>
        </w:tc>
        <w:tc>
          <w:tcPr>
            <w:tcW w:w="1955"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NVDA+l</w:t>
            </w:r>
            <w:proofErr w:type="spellEnd"/>
          </w:p>
        </w:tc>
        <w:tc>
          <w:tcPr>
            <w:tcW w:w="4916"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Reads the line where the system caret is currently situated. Pressing twice spells the line.</w:t>
            </w:r>
          </w:p>
        </w:tc>
      </w:tr>
      <w:tr w:rsidR="00BB5A48" w:rsidRPr="00E45948"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Read current text selection</w:t>
            </w:r>
          </w:p>
        </w:tc>
        <w:tc>
          <w:tcPr>
            <w:tcW w:w="1954"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NVDA+Shift+upArrow</w:t>
            </w:r>
            <w:proofErr w:type="spellEnd"/>
          </w:p>
        </w:tc>
        <w:tc>
          <w:tcPr>
            <w:tcW w:w="1955"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NVDA+shift+s</w:t>
            </w:r>
            <w:proofErr w:type="spellEnd"/>
          </w:p>
        </w:tc>
        <w:tc>
          <w:tcPr>
            <w:tcW w:w="4916"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Reads any currently selected text</w:t>
            </w:r>
          </w:p>
        </w:tc>
      </w:tr>
      <w:tr w:rsidR="00BB5A48" w:rsidRPr="004E3623"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Move to top line in review</w:t>
            </w:r>
          </w:p>
        </w:tc>
        <w:tc>
          <w:tcPr>
            <w:tcW w:w="1954"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shift+numpad7</w:t>
            </w:r>
          </w:p>
        </w:tc>
        <w:tc>
          <w:tcPr>
            <w:tcW w:w="1955"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proofErr w:type="spellStart"/>
            <w:r w:rsidRPr="004E3623">
              <w:rPr>
                <w:rFonts w:ascii="Times New Roman" w:eastAsia="Times New Roman" w:hAnsi="Times New Roman" w:cs="Times New Roman"/>
                <w:sz w:val="24"/>
                <w:szCs w:val="24"/>
                <w:lang w:eastAsia="en-CA"/>
              </w:rPr>
              <w:t>NVDA+control+home</w:t>
            </w:r>
            <w:proofErr w:type="spellEnd"/>
          </w:p>
        </w:tc>
        <w:tc>
          <w:tcPr>
            <w:tcW w:w="4916"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Moves the review cursor to the top line of the text</w:t>
            </w:r>
          </w:p>
        </w:tc>
      </w:tr>
      <w:tr w:rsidR="00BB5A48" w:rsidRPr="004E3623"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Move to previous line in review</w:t>
            </w:r>
          </w:p>
        </w:tc>
        <w:tc>
          <w:tcPr>
            <w:tcW w:w="1954"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numpad7</w:t>
            </w:r>
          </w:p>
        </w:tc>
        <w:tc>
          <w:tcPr>
            <w:tcW w:w="1955"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proofErr w:type="spellStart"/>
            <w:r w:rsidRPr="004E3623">
              <w:rPr>
                <w:rFonts w:ascii="Times New Roman" w:eastAsia="Times New Roman" w:hAnsi="Times New Roman" w:cs="Times New Roman"/>
                <w:sz w:val="24"/>
                <w:szCs w:val="24"/>
                <w:lang w:eastAsia="en-CA"/>
              </w:rPr>
              <w:t>NVDA+upArrow</w:t>
            </w:r>
            <w:proofErr w:type="spellEnd"/>
          </w:p>
        </w:tc>
        <w:tc>
          <w:tcPr>
            <w:tcW w:w="4916"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Moves the review cursor to the previous line of text</w:t>
            </w:r>
          </w:p>
        </w:tc>
      </w:tr>
      <w:tr w:rsidR="00BB5A48" w:rsidRPr="004E3623"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Report current line in review</w:t>
            </w:r>
          </w:p>
        </w:tc>
        <w:tc>
          <w:tcPr>
            <w:tcW w:w="1954"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numpad8</w:t>
            </w:r>
          </w:p>
        </w:tc>
        <w:tc>
          <w:tcPr>
            <w:tcW w:w="1955"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proofErr w:type="spellStart"/>
            <w:r w:rsidRPr="004E3623">
              <w:rPr>
                <w:rFonts w:ascii="Times New Roman" w:eastAsia="Times New Roman" w:hAnsi="Times New Roman" w:cs="Times New Roman"/>
                <w:sz w:val="24"/>
                <w:szCs w:val="24"/>
                <w:lang w:eastAsia="en-CA"/>
              </w:rPr>
              <w:t>NVDA+shift</w:t>
            </w:r>
            <w:proofErr w:type="spellEnd"/>
            <w:r w:rsidRPr="004E3623">
              <w:rPr>
                <w:rFonts w:ascii="Times New Roman" w:eastAsia="Times New Roman" w:hAnsi="Times New Roman" w:cs="Times New Roman"/>
                <w:sz w:val="24"/>
                <w:szCs w:val="24"/>
                <w:lang w:eastAsia="en-CA"/>
              </w:rPr>
              <w:t>+.</w:t>
            </w:r>
          </w:p>
        </w:tc>
        <w:tc>
          <w:tcPr>
            <w:tcW w:w="4916"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Announces the current line of text where the review cursor is positioned. Pressing twice spells the line. Pressing three times spells the line using character descriptions.</w:t>
            </w:r>
          </w:p>
        </w:tc>
      </w:tr>
      <w:tr w:rsidR="00BB5A48" w:rsidRPr="004E3623" w:rsidTr="00BB5A48">
        <w:trPr>
          <w:tblCellSpacing w:w="15" w:type="dxa"/>
        </w:trPr>
        <w:tc>
          <w:tcPr>
            <w:tcW w:w="1478"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Move to next line in review</w:t>
            </w:r>
          </w:p>
        </w:tc>
        <w:tc>
          <w:tcPr>
            <w:tcW w:w="1954"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numpad9</w:t>
            </w:r>
          </w:p>
        </w:tc>
        <w:tc>
          <w:tcPr>
            <w:tcW w:w="1955"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proofErr w:type="spellStart"/>
            <w:r w:rsidRPr="004E3623">
              <w:rPr>
                <w:rFonts w:ascii="Times New Roman" w:eastAsia="Times New Roman" w:hAnsi="Times New Roman" w:cs="Times New Roman"/>
                <w:sz w:val="24"/>
                <w:szCs w:val="24"/>
                <w:lang w:eastAsia="en-CA"/>
              </w:rPr>
              <w:t>NVDA+downArrow</w:t>
            </w:r>
            <w:proofErr w:type="spellEnd"/>
          </w:p>
        </w:tc>
        <w:tc>
          <w:tcPr>
            <w:tcW w:w="4916" w:type="dxa"/>
            <w:tcBorders>
              <w:top w:val="outset" w:sz="6" w:space="0" w:color="auto"/>
              <w:left w:val="outset" w:sz="6" w:space="0" w:color="auto"/>
              <w:bottom w:val="outset" w:sz="6" w:space="0" w:color="auto"/>
              <w:right w:val="outset" w:sz="6" w:space="0" w:color="auto"/>
            </w:tcBorders>
            <w:vAlign w:val="center"/>
            <w:hideMark/>
          </w:tcPr>
          <w:p w:rsidR="00BB5A48" w:rsidRPr="004E3623" w:rsidRDefault="00BB5A48" w:rsidP="004E3623">
            <w:pPr>
              <w:spacing w:after="0" w:line="240" w:lineRule="auto"/>
              <w:rPr>
                <w:rFonts w:ascii="Times New Roman" w:eastAsia="Times New Roman" w:hAnsi="Times New Roman" w:cs="Times New Roman"/>
                <w:sz w:val="24"/>
                <w:szCs w:val="24"/>
                <w:lang w:eastAsia="en-CA"/>
              </w:rPr>
            </w:pPr>
            <w:r w:rsidRPr="004E3623">
              <w:rPr>
                <w:rFonts w:ascii="Times New Roman" w:eastAsia="Times New Roman" w:hAnsi="Times New Roman" w:cs="Times New Roman"/>
                <w:sz w:val="24"/>
                <w:szCs w:val="24"/>
                <w:lang w:eastAsia="en-CA"/>
              </w:rPr>
              <w:t>Move the review cursor to the next line of text</w:t>
            </w:r>
          </w:p>
        </w:tc>
      </w:tr>
    </w:tbl>
    <w:p w:rsidR="004C48EC" w:rsidRDefault="004C48EC" w:rsidP="004C48EC">
      <w:pPr>
        <w:pStyle w:val="NormalWeb"/>
      </w:pPr>
      <w:r>
        <w:t xml:space="preserve">The elements list provides access to a list of either links, headings or landmarks in the document. Radio buttons allow you to switch between these three types of information. An edit field is also provided in the dialog which allows you to filter the list to help you search for a particular item on the page. Once you have chosen an item, you can use the provided buttons in the dialog to move to or activate that item. </w:t>
      </w:r>
    </w:p>
    <w:tbl>
      <w:tblPr>
        <w:tblW w:w="10606" w:type="dxa"/>
        <w:tblCellSpacing w:w="15" w:type="dxa"/>
        <w:tblInd w:w="-46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39"/>
        <w:gridCol w:w="1572"/>
        <w:gridCol w:w="6495"/>
      </w:tblGrid>
      <w:tr w:rsidR="004C48EC" w:rsidTr="0037485B">
        <w:trPr>
          <w:tblCellSpacing w:w="15" w:type="dxa"/>
        </w:trPr>
        <w:tc>
          <w:tcPr>
            <w:tcW w:w="2494" w:type="dxa"/>
            <w:tcBorders>
              <w:top w:val="outset" w:sz="6" w:space="0" w:color="auto"/>
              <w:left w:val="outset" w:sz="6" w:space="0" w:color="auto"/>
              <w:bottom w:val="outset" w:sz="6" w:space="0" w:color="auto"/>
              <w:right w:val="outset" w:sz="6" w:space="0" w:color="auto"/>
            </w:tcBorders>
            <w:vAlign w:val="center"/>
            <w:hideMark/>
          </w:tcPr>
          <w:p w:rsidR="004C48EC" w:rsidRDefault="004C48EC" w:rsidP="006A18DA">
            <w:pPr>
              <w:spacing w:after="0" w:line="240" w:lineRule="auto"/>
              <w:jc w:val="center"/>
              <w:rPr>
                <w:b/>
                <w:bCs/>
                <w:sz w:val="24"/>
                <w:szCs w:val="24"/>
              </w:rPr>
            </w:pPr>
            <w:r>
              <w:rPr>
                <w:b/>
                <w:bCs/>
              </w:rPr>
              <w:t>Name</w:t>
            </w:r>
          </w:p>
        </w:tc>
        <w:tc>
          <w:tcPr>
            <w:tcW w:w="1542" w:type="dxa"/>
            <w:tcBorders>
              <w:top w:val="outset" w:sz="6" w:space="0" w:color="auto"/>
              <w:left w:val="outset" w:sz="6" w:space="0" w:color="auto"/>
              <w:bottom w:val="outset" w:sz="6" w:space="0" w:color="auto"/>
              <w:right w:val="outset" w:sz="6" w:space="0" w:color="auto"/>
            </w:tcBorders>
            <w:vAlign w:val="center"/>
            <w:hideMark/>
          </w:tcPr>
          <w:p w:rsidR="004C48EC" w:rsidRDefault="004C48EC" w:rsidP="006A18DA">
            <w:pPr>
              <w:spacing w:after="0" w:line="240" w:lineRule="auto"/>
              <w:jc w:val="center"/>
              <w:rPr>
                <w:b/>
                <w:bCs/>
                <w:sz w:val="24"/>
                <w:szCs w:val="24"/>
              </w:rPr>
            </w:pPr>
            <w:r>
              <w:rPr>
                <w:b/>
                <w:bCs/>
              </w:rPr>
              <w:t>Key</w:t>
            </w:r>
          </w:p>
        </w:tc>
        <w:tc>
          <w:tcPr>
            <w:tcW w:w="6450" w:type="dxa"/>
            <w:tcBorders>
              <w:top w:val="outset" w:sz="6" w:space="0" w:color="auto"/>
              <w:left w:val="outset" w:sz="6" w:space="0" w:color="auto"/>
              <w:bottom w:val="outset" w:sz="6" w:space="0" w:color="auto"/>
              <w:right w:val="outset" w:sz="6" w:space="0" w:color="auto"/>
            </w:tcBorders>
            <w:vAlign w:val="center"/>
            <w:hideMark/>
          </w:tcPr>
          <w:p w:rsidR="004C48EC" w:rsidRDefault="004C48EC" w:rsidP="006A18DA">
            <w:pPr>
              <w:spacing w:after="0" w:line="240" w:lineRule="auto"/>
              <w:jc w:val="center"/>
              <w:rPr>
                <w:b/>
                <w:bCs/>
                <w:sz w:val="24"/>
                <w:szCs w:val="24"/>
              </w:rPr>
            </w:pPr>
            <w:r>
              <w:rPr>
                <w:b/>
                <w:bCs/>
              </w:rPr>
              <w:t>Description</w:t>
            </w:r>
          </w:p>
        </w:tc>
      </w:tr>
      <w:tr w:rsidR="004C48EC" w:rsidTr="0037485B">
        <w:trPr>
          <w:tblCellSpacing w:w="15" w:type="dxa"/>
        </w:trPr>
        <w:tc>
          <w:tcPr>
            <w:tcW w:w="2494" w:type="dxa"/>
            <w:tcBorders>
              <w:top w:val="outset" w:sz="6" w:space="0" w:color="auto"/>
              <w:left w:val="outset" w:sz="6" w:space="0" w:color="auto"/>
              <w:bottom w:val="outset" w:sz="6" w:space="0" w:color="auto"/>
              <w:right w:val="outset" w:sz="6" w:space="0" w:color="auto"/>
            </w:tcBorders>
            <w:vAlign w:val="center"/>
            <w:hideMark/>
          </w:tcPr>
          <w:p w:rsidR="004C48EC" w:rsidRDefault="004C48EC" w:rsidP="006A18DA">
            <w:pPr>
              <w:spacing w:after="0" w:line="240" w:lineRule="auto"/>
              <w:rPr>
                <w:sz w:val="24"/>
                <w:szCs w:val="24"/>
              </w:rPr>
            </w:pPr>
            <w:r>
              <w:t>Browse mode elements list</w:t>
            </w:r>
          </w:p>
        </w:tc>
        <w:tc>
          <w:tcPr>
            <w:tcW w:w="1542" w:type="dxa"/>
            <w:tcBorders>
              <w:top w:val="outset" w:sz="6" w:space="0" w:color="auto"/>
              <w:left w:val="outset" w:sz="6" w:space="0" w:color="auto"/>
              <w:bottom w:val="outset" w:sz="6" w:space="0" w:color="auto"/>
              <w:right w:val="outset" w:sz="6" w:space="0" w:color="auto"/>
            </w:tcBorders>
            <w:vAlign w:val="center"/>
            <w:hideMark/>
          </w:tcPr>
          <w:p w:rsidR="004C48EC" w:rsidRDefault="004C48EC" w:rsidP="006A18DA">
            <w:pPr>
              <w:spacing w:after="0" w:line="240" w:lineRule="auto"/>
              <w:rPr>
                <w:sz w:val="24"/>
                <w:szCs w:val="24"/>
              </w:rPr>
            </w:pPr>
            <w:r>
              <w:t>NVDA</w:t>
            </w:r>
            <w:r w:rsidR="0037485B">
              <w:t xml:space="preserve"> (insert or caps) </w:t>
            </w:r>
            <w:r>
              <w:t>+f7</w:t>
            </w:r>
          </w:p>
        </w:tc>
        <w:tc>
          <w:tcPr>
            <w:tcW w:w="6450" w:type="dxa"/>
            <w:tcBorders>
              <w:top w:val="outset" w:sz="6" w:space="0" w:color="auto"/>
              <w:left w:val="outset" w:sz="6" w:space="0" w:color="auto"/>
              <w:bottom w:val="outset" w:sz="6" w:space="0" w:color="auto"/>
              <w:right w:val="outset" w:sz="6" w:space="0" w:color="auto"/>
            </w:tcBorders>
            <w:vAlign w:val="center"/>
            <w:hideMark/>
          </w:tcPr>
          <w:p w:rsidR="004C48EC" w:rsidRDefault="004C48EC" w:rsidP="006A18DA">
            <w:pPr>
              <w:spacing w:after="0" w:line="240" w:lineRule="auto"/>
              <w:rPr>
                <w:sz w:val="24"/>
                <w:szCs w:val="24"/>
              </w:rPr>
            </w:pPr>
            <w:r>
              <w:t>Brings up the Elements list which contains links, headings and landmarks from the current document</w:t>
            </w:r>
          </w:p>
        </w:tc>
      </w:tr>
    </w:tbl>
    <w:p w:rsidR="000042C4" w:rsidRDefault="000042C4" w:rsidP="00E45948">
      <w:pPr>
        <w:spacing w:before="100" w:beforeAutospacing="1" w:after="100" w:afterAutospacing="1" w:line="240" w:lineRule="auto"/>
        <w:rPr>
          <w:rFonts w:ascii="Times New Roman" w:eastAsia="Times New Roman" w:hAnsi="Times New Roman" w:cs="Times New Roman"/>
          <w:sz w:val="24"/>
          <w:szCs w:val="24"/>
          <w:lang w:eastAsia="en-CA"/>
        </w:rPr>
      </w:pPr>
    </w:p>
    <w:p w:rsidR="00E45948" w:rsidRPr="00E45948" w:rsidRDefault="000042C4" w:rsidP="00E45948">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lastRenderedPageBreak/>
        <w:t>W</w:t>
      </w:r>
      <w:r w:rsidR="00E45948" w:rsidRPr="00E45948">
        <w:rPr>
          <w:rFonts w:ascii="Times New Roman" w:eastAsia="Times New Roman" w:hAnsi="Times New Roman" w:cs="Times New Roman"/>
          <w:sz w:val="24"/>
          <w:szCs w:val="24"/>
          <w:lang w:eastAsia="en-CA"/>
        </w:rPr>
        <w:t xml:space="preserve">ithin a table, the following key commands are also available: </w:t>
      </w:r>
    </w:p>
    <w:tbl>
      <w:tblPr>
        <w:tblW w:w="10028" w:type="dxa"/>
        <w:tblCellSpacing w:w="15" w:type="dxa"/>
        <w:tblInd w:w="-46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42"/>
        <w:gridCol w:w="2531"/>
        <w:gridCol w:w="5455"/>
      </w:tblGrid>
      <w:tr w:rsidR="00E45948" w:rsidRPr="00E45948" w:rsidTr="004C48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jc w:val="center"/>
              <w:rPr>
                <w:rFonts w:ascii="Times New Roman" w:eastAsia="Times New Roman" w:hAnsi="Times New Roman" w:cs="Times New Roman"/>
                <w:b/>
                <w:bCs/>
                <w:sz w:val="24"/>
                <w:szCs w:val="24"/>
                <w:lang w:eastAsia="en-CA"/>
              </w:rPr>
            </w:pPr>
            <w:r w:rsidRPr="00E45948">
              <w:rPr>
                <w:rFonts w:ascii="Times New Roman" w:eastAsia="Times New Roman" w:hAnsi="Times New Roman" w:cs="Times New Roman"/>
                <w:b/>
                <w:bCs/>
                <w:sz w:val="24"/>
                <w:szCs w:val="24"/>
                <w:lang w:eastAsia="en-CA"/>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jc w:val="center"/>
              <w:rPr>
                <w:rFonts w:ascii="Times New Roman" w:eastAsia="Times New Roman" w:hAnsi="Times New Roman" w:cs="Times New Roman"/>
                <w:b/>
                <w:bCs/>
                <w:sz w:val="24"/>
                <w:szCs w:val="24"/>
                <w:lang w:eastAsia="en-CA"/>
              </w:rPr>
            </w:pPr>
            <w:r w:rsidRPr="00E45948">
              <w:rPr>
                <w:rFonts w:ascii="Times New Roman" w:eastAsia="Times New Roman" w:hAnsi="Times New Roman" w:cs="Times New Roman"/>
                <w:b/>
                <w:bCs/>
                <w:sz w:val="24"/>
                <w:szCs w:val="24"/>
                <w:lang w:eastAsia="en-CA"/>
              </w:rPr>
              <w:t>Key</w:t>
            </w:r>
          </w:p>
        </w:tc>
        <w:tc>
          <w:tcPr>
            <w:tcW w:w="5410"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jc w:val="center"/>
              <w:rPr>
                <w:rFonts w:ascii="Times New Roman" w:eastAsia="Times New Roman" w:hAnsi="Times New Roman" w:cs="Times New Roman"/>
                <w:b/>
                <w:bCs/>
                <w:sz w:val="24"/>
                <w:szCs w:val="24"/>
                <w:lang w:eastAsia="en-CA"/>
              </w:rPr>
            </w:pPr>
            <w:r w:rsidRPr="00E45948">
              <w:rPr>
                <w:rFonts w:ascii="Times New Roman" w:eastAsia="Times New Roman" w:hAnsi="Times New Roman" w:cs="Times New Roman"/>
                <w:b/>
                <w:bCs/>
                <w:sz w:val="24"/>
                <w:szCs w:val="24"/>
                <w:lang w:eastAsia="en-CA"/>
              </w:rPr>
              <w:t>Description</w:t>
            </w:r>
          </w:p>
        </w:tc>
      </w:tr>
      <w:tr w:rsidR="00E45948" w:rsidRPr="00E45948" w:rsidTr="004C48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Move to previous column</w:t>
            </w:r>
          </w:p>
        </w:tc>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control+alt+leftArrow</w:t>
            </w:r>
            <w:proofErr w:type="spellEnd"/>
          </w:p>
        </w:tc>
        <w:tc>
          <w:tcPr>
            <w:tcW w:w="5410"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Moves the system caret to the previous column (staying in the same row)</w:t>
            </w:r>
          </w:p>
        </w:tc>
      </w:tr>
      <w:tr w:rsidR="00E45948" w:rsidRPr="00E45948" w:rsidTr="004C48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Move to next column</w:t>
            </w:r>
          </w:p>
        </w:tc>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control+alt+rightArrow</w:t>
            </w:r>
            <w:proofErr w:type="spellEnd"/>
          </w:p>
        </w:tc>
        <w:tc>
          <w:tcPr>
            <w:tcW w:w="5410"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Moves the system caret to the next column (staying in the same row)</w:t>
            </w:r>
          </w:p>
        </w:tc>
      </w:tr>
      <w:tr w:rsidR="00E45948" w:rsidRPr="00E45948" w:rsidTr="004C48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Move to previous row</w:t>
            </w:r>
          </w:p>
        </w:tc>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control+alt+upArrow</w:t>
            </w:r>
            <w:proofErr w:type="spellEnd"/>
          </w:p>
        </w:tc>
        <w:tc>
          <w:tcPr>
            <w:tcW w:w="5410"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Moves the system caret to the previous row (staying in the same column)</w:t>
            </w:r>
          </w:p>
        </w:tc>
      </w:tr>
      <w:tr w:rsidR="00E45948" w:rsidRPr="00E45948" w:rsidTr="004C48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Move to next row</w:t>
            </w:r>
          </w:p>
        </w:tc>
        <w:tc>
          <w:tcPr>
            <w:tcW w:w="0" w:type="auto"/>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proofErr w:type="spellStart"/>
            <w:r w:rsidRPr="00E45948">
              <w:rPr>
                <w:rFonts w:ascii="Times New Roman" w:eastAsia="Times New Roman" w:hAnsi="Times New Roman" w:cs="Times New Roman"/>
                <w:sz w:val="24"/>
                <w:szCs w:val="24"/>
                <w:lang w:eastAsia="en-CA"/>
              </w:rPr>
              <w:t>control+alt+downArrow</w:t>
            </w:r>
            <w:proofErr w:type="spellEnd"/>
          </w:p>
        </w:tc>
        <w:tc>
          <w:tcPr>
            <w:tcW w:w="5410" w:type="dxa"/>
            <w:tcBorders>
              <w:top w:val="outset" w:sz="6" w:space="0" w:color="auto"/>
              <w:left w:val="outset" w:sz="6" w:space="0" w:color="auto"/>
              <w:bottom w:val="outset" w:sz="6" w:space="0" w:color="auto"/>
              <w:right w:val="outset" w:sz="6" w:space="0" w:color="auto"/>
            </w:tcBorders>
            <w:vAlign w:val="center"/>
            <w:hideMark/>
          </w:tcPr>
          <w:p w:rsidR="00E45948" w:rsidRPr="00E45948" w:rsidRDefault="00E45948" w:rsidP="00E45948">
            <w:pPr>
              <w:spacing w:after="0"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Moves the system caret to the next row (staying in the same column)</w:t>
            </w:r>
          </w:p>
        </w:tc>
      </w:tr>
    </w:tbl>
    <w:p w:rsidR="00E45948" w:rsidRPr="00E45948" w:rsidRDefault="00E45948" w:rsidP="00E45948">
      <w:p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The following keys by themselves jump to the next available element, while adding the shift key causes them to jump to the previous element: </w:t>
      </w:r>
    </w:p>
    <w:p w:rsidR="004E3623" w:rsidRDefault="004E3623"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Tab: Next focusable element</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h: heading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l: list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i: list item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t: table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k: link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n: </w:t>
      </w:r>
      <w:proofErr w:type="spellStart"/>
      <w:r w:rsidRPr="00E45948">
        <w:rPr>
          <w:rFonts w:ascii="Times New Roman" w:eastAsia="Times New Roman" w:hAnsi="Times New Roman" w:cs="Times New Roman"/>
          <w:sz w:val="24"/>
          <w:szCs w:val="24"/>
          <w:lang w:eastAsia="en-CA"/>
        </w:rPr>
        <w:t>nonLinked</w:t>
      </w:r>
      <w:proofErr w:type="spellEnd"/>
      <w:r w:rsidRPr="00E45948">
        <w:rPr>
          <w:rFonts w:ascii="Times New Roman" w:eastAsia="Times New Roman" w:hAnsi="Times New Roman" w:cs="Times New Roman"/>
          <w:sz w:val="24"/>
          <w:szCs w:val="24"/>
          <w:lang w:eastAsia="en-CA"/>
        </w:rPr>
        <w:t xml:space="preserve"> text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f: form field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e: edit field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b: button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q: block quote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g: graphic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d: landmark </w:t>
      </w:r>
    </w:p>
    <w:p w:rsidR="00E45948" w:rsidRPr="00E45948" w:rsidRDefault="00E45948" w:rsidP="00E45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E45948">
        <w:rPr>
          <w:rFonts w:ascii="Times New Roman" w:eastAsia="Times New Roman" w:hAnsi="Times New Roman" w:cs="Times New Roman"/>
          <w:sz w:val="24"/>
          <w:szCs w:val="24"/>
          <w:lang w:eastAsia="en-CA"/>
        </w:rPr>
        <w:t xml:space="preserve">1 to 6: headings at levels 1 to 6 respectively </w:t>
      </w:r>
    </w:p>
    <w:p w:rsidR="003411BE" w:rsidRDefault="003411BE" w:rsidP="003411BE"/>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86"/>
        <w:gridCol w:w="1904"/>
        <w:gridCol w:w="5380"/>
      </w:tblGrid>
      <w:tr w:rsidR="003411BE" w:rsidRPr="005F0460" w:rsidTr="00F976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jc w:val="center"/>
              <w:rPr>
                <w:rFonts w:ascii="Times New Roman" w:eastAsia="Times New Roman" w:hAnsi="Times New Roman" w:cs="Times New Roman"/>
                <w:b/>
                <w:bCs/>
                <w:color w:val="000000"/>
                <w:sz w:val="24"/>
                <w:szCs w:val="24"/>
                <w:lang w:eastAsia="en-CA"/>
              </w:rPr>
            </w:pPr>
            <w:r w:rsidRPr="005F0460">
              <w:rPr>
                <w:rFonts w:ascii="Times New Roman" w:eastAsia="Times New Roman" w:hAnsi="Times New Roman" w:cs="Times New Roman"/>
                <w:b/>
                <w:bCs/>
                <w:color w:val="000000"/>
                <w:sz w:val="24"/>
                <w:szCs w:val="24"/>
                <w:lang w:eastAsia="en-CA"/>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jc w:val="center"/>
              <w:rPr>
                <w:rFonts w:ascii="Times New Roman" w:eastAsia="Times New Roman" w:hAnsi="Times New Roman" w:cs="Times New Roman"/>
                <w:b/>
                <w:bCs/>
                <w:color w:val="000000"/>
                <w:sz w:val="24"/>
                <w:szCs w:val="24"/>
                <w:lang w:eastAsia="en-CA"/>
              </w:rPr>
            </w:pPr>
            <w:r w:rsidRPr="005F0460">
              <w:rPr>
                <w:rFonts w:ascii="Times New Roman" w:eastAsia="Times New Roman" w:hAnsi="Times New Roman" w:cs="Times New Roman"/>
                <w:b/>
                <w:bCs/>
                <w:color w:val="000000"/>
                <w:sz w:val="24"/>
                <w:szCs w:val="24"/>
                <w:lang w:eastAsia="en-CA"/>
              </w:rPr>
              <w:t>Key</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jc w:val="center"/>
              <w:rPr>
                <w:rFonts w:ascii="Times New Roman" w:eastAsia="Times New Roman" w:hAnsi="Times New Roman" w:cs="Times New Roman"/>
                <w:b/>
                <w:bCs/>
                <w:color w:val="000000"/>
                <w:sz w:val="24"/>
                <w:szCs w:val="24"/>
                <w:lang w:eastAsia="en-CA"/>
              </w:rPr>
            </w:pPr>
            <w:r w:rsidRPr="005F0460">
              <w:rPr>
                <w:rFonts w:ascii="Times New Roman" w:eastAsia="Times New Roman" w:hAnsi="Times New Roman" w:cs="Times New Roman"/>
                <w:b/>
                <w:bCs/>
                <w:color w:val="000000"/>
                <w:sz w:val="24"/>
                <w:szCs w:val="24"/>
                <w:lang w:eastAsia="en-CA"/>
              </w:rPr>
              <w:t>Description</w:t>
            </w:r>
          </w:p>
        </w:tc>
      </w:tr>
      <w:tr w:rsidR="003411BE" w:rsidRPr="005F0460" w:rsidTr="00F976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Toggle browse/focus modes</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proofErr w:type="spellStart"/>
            <w:r w:rsidRPr="005F0460">
              <w:rPr>
                <w:rFonts w:ascii="Times New Roman" w:eastAsia="Times New Roman" w:hAnsi="Times New Roman" w:cs="Times New Roman"/>
                <w:color w:val="000000"/>
                <w:sz w:val="24"/>
                <w:szCs w:val="24"/>
                <w:lang w:eastAsia="en-CA"/>
              </w:rPr>
              <w:t>NVDA+space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Toggles between focus mode and browse mode</w:t>
            </w:r>
          </w:p>
        </w:tc>
      </w:tr>
      <w:tr w:rsidR="003411BE" w:rsidRPr="005F0460" w:rsidTr="00F976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Exit focus mode</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escape</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switches back to browse mode if focus mode was previously switched to automatically</w:t>
            </w:r>
          </w:p>
        </w:tc>
      </w:tr>
      <w:tr w:rsidR="003411BE" w:rsidRPr="005F0460" w:rsidTr="00F976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Refresh browse mode document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NVDA+f5</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Reloads the current document content (useful if certain content seems to be missing from the document)</w:t>
            </w:r>
          </w:p>
        </w:tc>
      </w:tr>
      <w:tr w:rsidR="003411BE" w:rsidRPr="005F0460" w:rsidTr="00F976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lastRenderedPageBreak/>
              <w:t>Find</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proofErr w:type="spellStart"/>
            <w:r w:rsidRPr="005F0460">
              <w:rPr>
                <w:rFonts w:ascii="Times New Roman" w:eastAsia="Times New Roman" w:hAnsi="Times New Roman" w:cs="Times New Roman"/>
                <w:color w:val="000000"/>
                <w:sz w:val="24"/>
                <w:szCs w:val="24"/>
                <w:lang w:eastAsia="en-CA"/>
              </w:rPr>
              <w:t>NVDA+control+f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Pops up a dialog in which you can type some text to find in the current document</w:t>
            </w:r>
          </w:p>
        </w:tc>
      </w:tr>
      <w:tr w:rsidR="003411BE" w:rsidRPr="005F0460" w:rsidTr="00F976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Find next</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NVDA+f3</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 xml:space="preserve">Finds the next </w:t>
            </w:r>
            <w:proofErr w:type="spellStart"/>
            <w:r w:rsidRPr="005F0460">
              <w:rPr>
                <w:rFonts w:ascii="Times New Roman" w:eastAsia="Times New Roman" w:hAnsi="Times New Roman" w:cs="Times New Roman"/>
                <w:color w:val="000000"/>
                <w:sz w:val="24"/>
                <w:szCs w:val="24"/>
                <w:lang w:eastAsia="en-CA"/>
              </w:rPr>
              <w:t>occurence</w:t>
            </w:r>
            <w:proofErr w:type="spellEnd"/>
            <w:r w:rsidRPr="005F0460">
              <w:rPr>
                <w:rFonts w:ascii="Times New Roman" w:eastAsia="Times New Roman" w:hAnsi="Times New Roman" w:cs="Times New Roman"/>
                <w:color w:val="000000"/>
                <w:sz w:val="24"/>
                <w:szCs w:val="24"/>
                <w:lang w:eastAsia="en-CA"/>
              </w:rPr>
              <w:t xml:space="preserve"> of the text in the document that you previously searched for</w:t>
            </w:r>
          </w:p>
        </w:tc>
      </w:tr>
      <w:tr w:rsidR="003411BE" w:rsidRPr="005F0460" w:rsidTr="00F976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Find previous</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NVDA+shift+f3</w:t>
            </w:r>
          </w:p>
        </w:tc>
        <w:tc>
          <w:tcPr>
            <w:tcW w:w="0" w:type="auto"/>
            <w:tcBorders>
              <w:top w:val="outset" w:sz="6" w:space="0" w:color="auto"/>
              <w:left w:val="outset" w:sz="6" w:space="0" w:color="auto"/>
              <w:bottom w:val="outset" w:sz="6" w:space="0" w:color="auto"/>
              <w:right w:val="outset" w:sz="6" w:space="0" w:color="auto"/>
            </w:tcBorders>
            <w:vAlign w:val="center"/>
            <w:hideMark/>
          </w:tcPr>
          <w:p w:rsidR="003411BE" w:rsidRPr="005F0460" w:rsidRDefault="003411BE" w:rsidP="00F976C5">
            <w:pPr>
              <w:spacing w:after="0"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 xml:space="preserve">Finds the previous </w:t>
            </w:r>
            <w:proofErr w:type="spellStart"/>
            <w:r w:rsidRPr="005F0460">
              <w:rPr>
                <w:rFonts w:ascii="Times New Roman" w:eastAsia="Times New Roman" w:hAnsi="Times New Roman" w:cs="Times New Roman"/>
                <w:color w:val="000000"/>
                <w:sz w:val="24"/>
                <w:szCs w:val="24"/>
                <w:lang w:eastAsia="en-CA"/>
              </w:rPr>
              <w:t>occurence</w:t>
            </w:r>
            <w:proofErr w:type="spellEnd"/>
            <w:r w:rsidRPr="005F0460">
              <w:rPr>
                <w:rFonts w:ascii="Times New Roman" w:eastAsia="Times New Roman" w:hAnsi="Times New Roman" w:cs="Times New Roman"/>
                <w:color w:val="000000"/>
                <w:sz w:val="24"/>
                <w:szCs w:val="24"/>
                <w:lang w:eastAsia="en-CA"/>
              </w:rPr>
              <w:t xml:space="preserve"> of the text in the document you previously searched for</w:t>
            </w:r>
          </w:p>
        </w:tc>
      </w:tr>
    </w:tbl>
    <w:p w:rsidR="003411BE" w:rsidRDefault="003411BE" w:rsidP="004E3623">
      <w:pPr>
        <w:pStyle w:val="Heading2"/>
      </w:pPr>
    </w:p>
    <w:p w:rsidR="003411BE" w:rsidRPr="005F0460" w:rsidRDefault="003411BE" w:rsidP="003411B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CA"/>
        </w:rPr>
      </w:pPr>
      <w:r w:rsidRPr="005F0460">
        <w:rPr>
          <w:rFonts w:ascii="Times New Roman" w:eastAsia="Times New Roman" w:hAnsi="Times New Roman" w:cs="Times New Roman"/>
          <w:b/>
          <w:bCs/>
          <w:color w:val="000000"/>
          <w:sz w:val="27"/>
          <w:szCs w:val="27"/>
          <w:lang w:eastAsia="en-CA"/>
        </w:rPr>
        <w:t>The NVDA menu</w:t>
      </w:r>
      <w:r>
        <w:rPr>
          <w:rFonts w:ascii="Times New Roman" w:eastAsia="Times New Roman" w:hAnsi="Times New Roman" w:cs="Times New Roman"/>
          <w:b/>
          <w:bCs/>
          <w:color w:val="000000"/>
          <w:sz w:val="27"/>
          <w:szCs w:val="27"/>
          <w:lang w:eastAsia="en-CA"/>
        </w:rPr>
        <w:t xml:space="preserve"> and the web</w:t>
      </w:r>
    </w:p>
    <w:p w:rsidR="003411BE" w:rsidRPr="003411BE" w:rsidRDefault="003411BE" w:rsidP="003411BE">
      <w:pPr>
        <w:spacing w:before="100" w:beforeAutospacing="1" w:after="100" w:afterAutospacing="1" w:line="240" w:lineRule="auto"/>
        <w:rPr>
          <w:rFonts w:ascii="Times New Roman" w:eastAsia="Times New Roman" w:hAnsi="Times New Roman" w:cs="Times New Roman"/>
          <w:color w:val="000000"/>
          <w:sz w:val="24"/>
          <w:szCs w:val="24"/>
          <w:lang w:eastAsia="en-CA"/>
        </w:rPr>
      </w:pPr>
      <w:r w:rsidRPr="005F0460">
        <w:rPr>
          <w:rFonts w:ascii="Times New Roman" w:eastAsia="Times New Roman" w:hAnsi="Times New Roman" w:cs="Times New Roman"/>
          <w:color w:val="000000"/>
          <w:sz w:val="24"/>
          <w:szCs w:val="24"/>
          <w:lang w:eastAsia="en-CA"/>
        </w:rPr>
        <w:t xml:space="preserve">To get to the NVDA menu from anywhere in Windows while NVDA is running, press </w:t>
      </w:r>
      <w:proofErr w:type="spellStart"/>
      <w:r w:rsidRPr="005F0460">
        <w:rPr>
          <w:rFonts w:ascii="Times New Roman" w:eastAsia="Times New Roman" w:hAnsi="Times New Roman" w:cs="Times New Roman"/>
          <w:color w:val="000000"/>
          <w:sz w:val="24"/>
          <w:szCs w:val="24"/>
          <w:lang w:eastAsia="en-CA"/>
        </w:rPr>
        <w:t>NVDA+n</w:t>
      </w:r>
      <w:proofErr w:type="spellEnd"/>
      <w:r w:rsidRPr="005F0460">
        <w:rPr>
          <w:rFonts w:ascii="Times New Roman" w:eastAsia="Times New Roman" w:hAnsi="Times New Roman" w:cs="Times New Roman"/>
          <w:color w:val="000000"/>
          <w:sz w:val="24"/>
          <w:szCs w:val="24"/>
          <w:lang w:eastAsia="en-CA"/>
        </w:rPr>
        <w:t xml:space="preserve">. You can also get to the NVDA menu via the windows system tray. Either right-click on the </w:t>
      </w:r>
      <w:proofErr w:type="spellStart"/>
      <w:r w:rsidRPr="005F0460">
        <w:rPr>
          <w:rFonts w:ascii="Times New Roman" w:eastAsia="Times New Roman" w:hAnsi="Times New Roman" w:cs="Times New Roman"/>
          <w:color w:val="000000"/>
          <w:sz w:val="24"/>
          <w:szCs w:val="24"/>
          <w:lang w:eastAsia="en-CA"/>
        </w:rPr>
        <w:t>nvda</w:t>
      </w:r>
      <w:proofErr w:type="spellEnd"/>
      <w:r w:rsidRPr="005F0460">
        <w:rPr>
          <w:rFonts w:ascii="Times New Roman" w:eastAsia="Times New Roman" w:hAnsi="Times New Roman" w:cs="Times New Roman"/>
          <w:color w:val="000000"/>
          <w:sz w:val="24"/>
          <w:szCs w:val="24"/>
          <w:lang w:eastAsia="en-CA"/>
        </w:rPr>
        <w:t xml:space="preserve"> icon located in the system tray, or access the system tray by pressing the windows logo </w:t>
      </w:r>
      <w:proofErr w:type="spellStart"/>
      <w:r w:rsidRPr="005F0460">
        <w:rPr>
          <w:rFonts w:ascii="Times New Roman" w:eastAsia="Times New Roman" w:hAnsi="Times New Roman" w:cs="Times New Roman"/>
          <w:color w:val="000000"/>
          <w:sz w:val="24"/>
          <w:szCs w:val="24"/>
          <w:lang w:eastAsia="en-CA"/>
        </w:rPr>
        <w:t>key+B</w:t>
      </w:r>
      <w:proofErr w:type="spellEnd"/>
      <w:r w:rsidRPr="005F0460">
        <w:rPr>
          <w:rFonts w:ascii="Times New Roman" w:eastAsia="Times New Roman" w:hAnsi="Times New Roman" w:cs="Times New Roman"/>
          <w:color w:val="000000"/>
          <w:sz w:val="24"/>
          <w:szCs w:val="24"/>
          <w:lang w:eastAsia="en-CA"/>
        </w:rPr>
        <w:t xml:space="preserve">, </w:t>
      </w:r>
      <w:proofErr w:type="spellStart"/>
      <w:r w:rsidRPr="005F0460">
        <w:rPr>
          <w:rFonts w:ascii="Times New Roman" w:eastAsia="Times New Roman" w:hAnsi="Times New Roman" w:cs="Times New Roman"/>
          <w:color w:val="000000"/>
          <w:sz w:val="24"/>
          <w:szCs w:val="24"/>
          <w:lang w:eastAsia="en-CA"/>
        </w:rPr>
        <w:t>DownArrow</w:t>
      </w:r>
      <w:proofErr w:type="spellEnd"/>
      <w:r w:rsidRPr="005F0460">
        <w:rPr>
          <w:rFonts w:ascii="Times New Roman" w:eastAsia="Times New Roman" w:hAnsi="Times New Roman" w:cs="Times New Roman"/>
          <w:color w:val="000000"/>
          <w:sz w:val="24"/>
          <w:szCs w:val="24"/>
          <w:lang w:eastAsia="en-CA"/>
        </w:rPr>
        <w:t xml:space="preserve"> to the NVDA icon and press the applications key located next to the right control key on most keyboards. When the menu comes up, </w:t>
      </w:r>
      <w:proofErr w:type="gramStart"/>
      <w:r w:rsidRPr="005F0460">
        <w:rPr>
          <w:rFonts w:ascii="Times New Roman" w:eastAsia="Times New Roman" w:hAnsi="Times New Roman" w:cs="Times New Roman"/>
          <w:color w:val="000000"/>
          <w:sz w:val="24"/>
          <w:szCs w:val="24"/>
          <w:lang w:eastAsia="en-CA"/>
        </w:rPr>
        <w:t>You</w:t>
      </w:r>
      <w:proofErr w:type="gramEnd"/>
      <w:r w:rsidRPr="005F0460">
        <w:rPr>
          <w:rFonts w:ascii="Times New Roman" w:eastAsia="Times New Roman" w:hAnsi="Times New Roman" w:cs="Times New Roman"/>
          <w:color w:val="000000"/>
          <w:sz w:val="24"/>
          <w:szCs w:val="24"/>
          <w:lang w:eastAsia="en-CA"/>
        </w:rPr>
        <w:t xml:space="preserve"> can use the arrow keys to navigate the menu, and the enter key to activate an item.</w:t>
      </w:r>
      <w:bookmarkStart w:id="0" w:name="toc21"/>
      <w:bookmarkStart w:id="1" w:name="toc22"/>
      <w:bookmarkStart w:id="2" w:name="toc32"/>
      <w:bookmarkStart w:id="3" w:name="toc33"/>
      <w:bookmarkStart w:id="4" w:name="toc34"/>
      <w:bookmarkEnd w:id="0"/>
      <w:bookmarkEnd w:id="1"/>
      <w:bookmarkEnd w:id="2"/>
      <w:bookmarkEnd w:id="3"/>
      <w:bookmarkEnd w:id="4"/>
    </w:p>
    <w:p w:rsidR="003411BE" w:rsidRPr="003411BE" w:rsidRDefault="003411BE" w:rsidP="003411BE">
      <w:bookmarkStart w:id="5" w:name="_GoBack"/>
      <w:bookmarkEnd w:id="5"/>
    </w:p>
    <w:p w:rsidR="004E3623" w:rsidRDefault="004E3623" w:rsidP="004E3623">
      <w:pPr>
        <w:pStyle w:val="Heading2"/>
      </w:pPr>
      <w:r>
        <w:t>Full user guide</w:t>
      </w:r>
    </w:p>
    <w:p w:rsidR="00E45948" w:rsidRDefault="005C0797" w:rsidP="00E45948">
      <w:hyperlink r:id="rId8" w:history="1">
        <w:r w:rsidR="004E3623" w:rsidRPr="005E0BDE">
          <w:rPr>
            <w:rStyle w:val="Hyperlink"/>
          </w:rPr>
          <w:t>http://community.nvda-project.org/documentation/userGuide.html</w:t>
        </w:r>
      </w:hyperlink>
      <w:r w:rsidR="004E3623">
        <w:t xml:space="preserve"> </w:t>
      </w:r>
    </w:p>
    <w:p w:rsidR="005C0797" w:rsidRDefault="005C0797" w:rsidP="00E45948"/>
    <w:p w:rsidR="005C0797" w:rsidRPr="00E45948" w:rsidRDefault="005C0797" w:rsidP="00E45948"/>
    <w:sectPr w:rsidR="005C0797" w:rsidRPr="00E45948" w:rsidSect="009467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32277"/>
    <w:multiLevelType w:val="multilevel"/>
    <w:tmpl w:val="C06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FB2BFC"/>
    <w:multiLevelType w:val="multilevel"/>
    <w:tmpl w:val="DED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compat>
    <w:compatSetting w:name="compatibilityMode" w:uri="http://schemas.microsoft.com/office/word" w:val="12"/>
  </w:compat>
  <w:rsids>
    <w:rsidRoot w:val="00E45948"/>
    <w:rsid w:val="000042C4"/>
    <w:rsid w:val="002417E8"/>
    <w:rsid w:val="002D5B7F"/>
    <w:rsid w:val="003411BE"/>
    <w:rsid w:val="0037485B"/>
    <w:rsid w:val="00491654"/>
    <w:rsid w:val="004C48EC"/>
    <w:rsid w:val="004E3623"/>
    <w:rsid w:val="005C0797"/>
    <w:rsid w:val="006A18DA"/>
    <w:rsid w:val="0094676D"/>
    <w:rsid w:val="00BB5A48"/>
    <w:rsid w:val="00E459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52E54-C670-4102-9982-82F4FBC5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76D"/>
  </w:style>
  <w:style w:type="paragraph" w:styleId="Heading1">
    <w:name w:val="heading 1"/>
    <w:basedOn w:val="Normal"/>
    <w:next w:val="Normal"/>
    <w:link w:val="Heading1Char"/>
    <w:uiPriority w:val="9"/>
    <w:qFormat/>
    <w:rsid w:val="00E459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6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94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459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4E362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E3623"/>
    <w:rPr>
      <w:color w:val="0000FF" w:themeColor="hyperlink"/>
      <w:u w:val="single"/>
    </w:rPr>
  </w:style>
  <w:style w:type="character" w:styleId="FollowedHyperlink">
    <w:name w:val="FollowedHyperlink"/>
    <w:basedOn w:val="DefaultParagraphFont"/>
    <w:uiPriority w:val="99"/>
    <w:semiHidden/>
    <w:unhideWhenUsed/>
    <w:rsid w:val="004E3623"/>
    <w:rPr>
      <w:color w:val="800080" w:themeColor="followedHyperlink"/>
      <w:u w:val="single"/>
    </w:rPr>
  </w:style>
  <w:style w:type="paragraph" w:customStyle="1" w:styleId="subheading">
    <w:name w:val="subheading"/>
    <w:basedOn w:val="Normal"/>
    <w:link w:val="subheadingChar"/>
    <w:qFormat/>
    <w:rsid w:val="002D5B7F"/>
    <w:pPr>
      <w:spacing w:after="300" w:line="240" w:lineRule="auto"/>
      <w:ind w:left="1134"/>
      <w:contextualSpacing/>
    </w:pPr>
    <w:rPr>
      <w:rFonts w:ascii="Arial" w:eastAsia="Times New Roman" w:hAnsi="Arial" w:cs="Arial"/>
      <w:b/>
      <w:color w:val="C00000"/>
      <w:sz w:val="36"/>
      <w:szCs w:val="24"/>
      <w:lang w:val="en-AU" w:eastAsia="en-CA"/>
    </w:rPr>
  </w:style>
  <w:style w:type="character" w:customStyle="1" w:styleId="subheadingChar">
    <w:name w:val="subheading Char"/>
    <w:basedOn w:val="DefaultParagraphFont"/>
    <w:link w:val="subheading"/>
    <w:rsid w:val="002D5B7F"/>
    <w:rPr>
      <w:rFonts w:ascii="Arial" w:eastAsia="Times New Roman" w:hAnsi="Arial" w:cs="Arial"/>
      <w:b/>
      <w:color w:val="C00000"/>
      <w:sz w:val="36"/>
      <w:szCs w:val="24"/>
      <w:lang w:val="en-AU" w:eastAsia="en-CA"/>
    </w:rPr>
  </w:style>
  <w:style w:type="paragraph" w:styleId="BalloonText">
    <w:name w:val="Balloon Text"/>
    <w:basedOn w:val="Normal"/>
    <w:link w:val="BalloonTextChar"/>
    <w:uiPriority w:val="99"/>
    <w:semiHidden/>
    <w:unhideWhenUsed/>
    <w:rsid w:val="002D5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672">
      <w:bodyDiv w:val="1"/>
      <w:marLeft w:val="0"/>
      <w:marRight w:val="0"/>
      <w:marTop w:val="0"/>
      <w:marBottom w:val="0"/>
      <w:divBdr>
        <w:top w:val="none" w:sz="0" w:space="0" w:color="auto"/>
        <w:left w:val="none" w:sz="0" w:space="0" w:color="auto"/>
        <w:bottom w:val="none" w:sz="0" w:space="0" w:color="auto"/>
        <w:right w:val="none" w:sz="0" w:space="0" w:color="auto"/>
      </w:divBdr>
    </w:div>
    <w:div w:id="153034268">
      <w:bodyDiv w:val="1"/>
      <w:marLeft w:val="0"/>
      <w:marRight w:val="0"/>
      <w:marTop w:val="0"/>
      <w:marBottom w:val="0"/>
      <w:divBdr>
        <w:top w:val="none" w:sz="0" w:space="0" w:color="auto"/>
        <w:left w:val="none" w:sz="0" w:space="0" w:color="auto"/>
        <w:bottom w:val="none" w:sz="0" w:space="0" w:color="auto"/>
        <w:right w:val="none" w:sz="0" w:space="0" w:color="auto"/>
      </w:divBdr>
    </w:div>
    <w:div w:id="992635217">
      <w:bodyDiv w:val="1"/>
      <w:marLeft w:val="0"/>
      <w:marRight w:val="0"/>
      <w:marTop w:val="0"/>
      <w:marBottom w:val="0"/>
      <w:divBdr>
        <w:top w:val="none" w:sz="0" w:space="0" w:color="auto"/>
        <w:left w:val="none" w:sz="0" w:space="0" w:color="auto"/>
        <w:bottom w:val="none" w:sz="0" w:space="0" w:color="auto"/>
        <w:right w:val="none" w:sz="0" w:space="0" w:color="auto"/>
      </w:divBdr>
    </w:div>
    <w:div w:id="1043793606">
      <w:bodyDiv w:val="1"/>
      <w:marLeft w:val="0"/>
      <w:marRight w:val="0"/>
      <w:marTop w:val="0"/>
      <w:marBottom w:val="0"/>
      <w:divBdr>
        <w:top w:val="none" w:sz="0" w:space="0" w:color="auto"/>
        <w:left w:val="none" w:sz="0" w:space="0" w:color="auto"/>
        <w:bottom w:val="none" w:sz="0" w:space="0" w:color="auto"/>
        <w:right w:val="none" w:sz="0" w:space="0" w:color="auto"/>
      </w:divBdr>
    </w:div>
    <w:div w:id="1478761166">
      <w:bodyDiv w:val="1"/>
      <w:marLeft w:val="0"/>
      <w:marRight w:val="0"/>
      <w:marTop w:val="0"/>
      <w:marBottom w:val="0"/>
      <w:divBdr>
        <w:top w:val="none" w:sz="0" w:space="0" w:color="auto"/>
        <w:left w:val="none" w:sz="0" w:space="0" w:color="auto"/>
        <w:bottom w:val="none" w:sz="0" w:space="0" w:color="auto"/>
        <w:right w:val="none" w:sz="0" w:space="0" w:color="auto"/>
      </w:divBdr>
    </w:div>
    <w:div w:id="2019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nvda-project.org/documentation/userGuide.html" TargetMode="External"/><Relationship Id="rId3" Type="http://schemas.openxmlformats.org/officeDocument/2006/relationships/settings" Target="settings.xml"/><Relationship Id="rId7" Type="http://schemas.openxmlformats.org/officeDocument/2006/relationships/hyperlink" Target="mailto:david@can-ada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n-adapt.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MacDonald</cp:lastModifiedBy>
  <cp:revision>5</cp:revision>
  <dcterms:created xsi:type="dcterms:W3CDTF">2014-03-06T10:56:00Z</dcterms:created>
  <dcterms:modified xsi:type="dcterms:W3CDTF">2015-02-19T02:20:00Z</dcterms:modified>
</cp:coreProperties>
</file>